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bidi w:val="0"/>
        <w:spacing w:before="160" w:after="0"/>
        <w:ind w:left="0" w:firstLine="540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Требования, которым должны соответствовать заявители на дату представления в Министерство документов, необходимых для получения субсидий:</w:t>
      </w:r>
    </w:p>
    <w:p>
      <w:pPr>
        <w:pStyle w:val="ConsPlusNormal"/>
        <w:bidi w:val="0"/>
        <w:ind w:left="0" w:hanging="0"/>
        <w:jc w:val="center"/>
        <w:rPr/>
      </w:pPr>
      <w:r>
        <w:rPr>
          <w:rFonts w:ascii="PT Astra Serif" w:hAnsi="PT Astra Serif"/>
          <w:b/>
          <w:bCs/>
          <w:sz w:val="28"/>
          <w:szCs w:val="28"/>
        </w:rPr>
        <w:t xml:space="preserve">(в ред. </w:t>
      </w:r>
      <w:hyperlink r:id="rId2">
        <w:r>
          <w:rPr>
            <w:rFonts w:ascii="PT Astra Serif" w:hAnsi="PT Astra Serif"/>
            <w:b/>
            <w:bCs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 от 01.12.2017 N 603-П)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у заявителей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(пп. 1 в ред. </w:t>
      </w:r>
      <w:hyperlink r:id="rId3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01.12.2017 N 603-П)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bookmarkStart w:id="0" w:name="Par268"/>
      <w:bookmarkEnd w:id="0"/>
      <w:r>
        <w:rPr>
          <w:rFonts w:ascii="PT Astra Serif" w:hAnsi="PT Astra Serif"/>
          <w:sz w:val="28"/>
          <w:szCs w:val="28"/>
        </w:rPr>
        <w:t>2) у заявителей должна отсутствовать просроченная задолженность по возврату в областной бюджет Ульяновской области субсидий, предоставленных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(в ред. </w:t>
      </w:r>
      <w:hyperlink r:id="rId4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02.06.2021 N 216-П)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заявители не должны находиться в процессе реорганизации (за исключением реорганизации в форме присоединения к заявителю другого юридического лица), ликвидации, в отношении их не должны быть введены процедуры, применяемые в деле о банкротстве, деятельность заявителей не должна быть приостановлена в порядке, предусмотренном законодательством Российской Федерации;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(в ред. постановлений Правительства Ульяновской области от 01.12.2017 </w:t>
      </w:r>
      <w:hyperlink r:id="rId5">
        <w:r>
          <w:rPr>
            <w:rFonts w:ascii="PT Astra Serif" w:hAnsi="PT Astra Serif"/>
            <w:color w:val="0000FF"/>
            <w:sz w:val="28"/>
            <w:szCs w:val="28"/>
          </w:rPr>
          <w:t>N 603-П</w:t>
        </w:r>
      </w:hyperlink>
      <w:r>
        <w:rPr>
          <w:rFonts w:ascii="PT Astra Serif" w:hAnsi="PT Astra Serif"/>
          <w:sz w:val="28"/>
          <w:szCs w:val="28"/>
        </w:rPr>
        <w:t xml:space="preserve">, от 31.01.2020 </w:t>
      </w:r>
      <w:hyperlink r:id="rId6">
        <w:r>
          <w:rPr>
            <w:rFonts w:ascii="PT Astra Serif" w:hAnsi="PT Astra Serif"/>
            <w:color w:val="0000FF"/>
            <w:sz w:val="28"/>
            <w:szCs w:val="28"/>
          </w:rPr>
          <w:t>N 34-П</w:t>
        </w:r>
      </w:hyperlink>
      <w:r>
        <w:rPr>
          <w:rFonts w:ascii="PT Astra Serif" w:hAnsi="PT Astra Serif"/>
          <w:sz w:val="28"/>
          <w:szCs w:val="28"/>
        </w:rPr>
        <w:t xml:space="preserve">, от 02.06.2021 </w:t>
      </w:r>
      <w:hyperlink r:id="rId7">
        <w:r>
          <w:rPr>
            <w:rFonts w:ascii="PT Astra Serif" w:hAnsi="PT Astra Serif"/>
            <w:color w:val="0000FF"/>
            <w:sz w:val="28"/>
            <w:szCs w:val="28"/>
          </w:rPr>
          <w:t>N 216-П</w:t>
        </w:r>
      </w:hyperlink>
      <w:r>
        <w:rPr>
          <w:rFonts w:ascii="PT Astra Serif" w:hAnsi="PT Astra Serif"/>
          <w:sz w:val="28"/>
          <w:szCs w:val="28"/>
        </w:rPr>
        <w:t>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заявители не должны являться иностранными юридическими лицами;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(пп. 4 в ред. </w:t>
      </w:r>
      <w:hyperlink r:id="rId8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29.01.2019 N 23-П)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bookmarkStart w:id="1" w:name="Par274"/>
      <w:bookmarkEnd w:id="1"/>
      <w:r>
        <w:rPr>
          <w:rFonts w:ascii="PT Astra Serif" w:hAnsi="PT Astra Serif"/>
          <w:sz w:val="28"/>
          <w:szCs w:val="28"/>
        </w:rPr>
        <w:t xml:space="preserve">5) заявители не должны получать средства из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ar253">
        <w:r>
          <w:rPr>
            <w:rFonts w:ascii="PT Astra Serif" w:hAnsi="PT Astra Serif"/>
            <w:color w:val="0000FF"/>
            <w:sz w:val="28"/>
            <w:szCs w:val="28"/>
          </w:rPr>
          <w:t>пункте 2</w:t>
        </w:r>
      </w:hyperlink>
      <w:r>
        <w:rPr>
          <w:rFonts w:ascii="PT Astra Serif" w:hAnsi="PT Astra Serif"/>
          <w:sz w:val="28"/>
          <w:szCs w:val="28"/>
        </w:rPr>
        <w:t xml:space="preserve"> настоящих Правил;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(в ред. постановлений Правительства Ульяновской области от 01.12.2017 </w:t>
      </w:r>
      <w:hyperlink r:id="rId9">
        <w:r>
          <w:rPr>
            <w:rFonts w:ascii="PT Astra Serif" w:hAnsi="PT Astra Serif"/>
            <w:color w:val="0000FF"/>
            <w:sz w:val="28"/>
            <w:szCs w:val="28"/>
          </w:rPr>
          <w:t>N 603-П</w:t>
        </w:r>
      </w:hyperlink>
      <w:r>
        <w:rPr>
          <w:rFonts w:ascii="PT Astra Serif" w:hAnsi="PT Astra Serif"/>
          <w:sz w:val="28"/>
          <w:szCs w:val="28"/>
        </w:rPr>
        <w:t xml:space="preserve">, от 29.01.2019 </w:t>
      </w:r>
      <w:hyperlink r:id="rId10">
        <w:r>
          <w:rPr>
            <w:rFonts w:ascii="PT Astra Serif" w:hAnsi="PT Astra Serif"/>
            <w:color w:val="0000FF"/>
            <w:sz w:val="28"/>
            <w:szCs w:val="28"/>
          </w:rPr>
          <w:t>N 23-П</w:t>
        </w:r>
      </w:hyperlink>
      <w:r>
        <w:rPr>
          <w:rFonts w:ascii="PT Astra Serif" w:hAnsi="PT Astra Serif"/>
          <w:sz w:val="28"/>
          <w:szCs w:val="28"/>
        </w:rPr>
        <w:t>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заявители должны подтвердить затраты на приобретение товарного поголовья нетелей и (или) коров молочного направления в целях обеспечения деятельности отдельных категорий граждан, ведущих личное подсобное хозяйство, в полном объеме;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заявители должны продать приобретенное товарное поголовье нетелей и (или) коров молочного направления отдельным категориям граждан, ведущих личное подсобное хозяйство, в целях обеспечения их деятельности, по цене, уменьшенной на сумму полученной субсидии, или предоставить им товарное поголовье нетелей и (или) коров молочного направления в безвозмездное пользование в случае, если стоимость 1 головы приобретенного животного молочного направления ниже или равна размеру ставки для расчета размера субсидии;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8) заявители должны представить в Министерство отчетность о финансово-экономическом состоянии товаропроизводителей агропромышленного комплекса за предыдущий финансовый год и (или) текущий квартал по формам, утвержденным приказами Министерства сельского хозяйства Российской Федерации, и в сроки, установленные Министерством (для сельскохозяйственных потребительских кооперативов);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9) заявители должны представить в Министерство годовую бухгалтерскую (финансовую) отчетность за предыдущий финансовый год (для потребительских обществ);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bookmarkStart w:id="2" w:name="Par280"/>
      <w:bookmarkEnd w:id="2"/>
      <w:r>
        <w:rPr>
          <w:rFonts w:ascii="PT Astra Serif" w:hAnsi="PT Astra Serif"/>
          <w:sz w:val="28"/>
          <w:szCs w:val="28"/>
        </w:rPr>
        <w:t>10)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(пп. 10 в ред. </w:t>
      </w:r>
      <w:hyperlink r:id="rId11">
        <w:r>
          <w:rPr>
            <w:rFonts w:ascii="PT Astra Serif" w:hAnsi="PT Astra Serif"/>
            <w:color w:val="0000FF"/>
            <w:sz w:val="28"/>
            <w:szCs w:val="28"/>
          </w:rPr>
          <w:t>постановления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02.06.2021 N 216-П)</w:t>
      </w:r>
    </w:p>
    <w:p>
      <w:pPr>
        <w:pStyle w:val="ConsPlusNormal"/>
        <w:bidi w:val="0"/>
        <w:spacing w:before="160" w:after="0"/>
        <w:ind w:left="0" w:firstLine="540"/>
        <w:jc w:val="both"/>
        <w:rPr>
          <w:rFonts w:ascii="PT Astra Serif" w:hAnsi="PT Astra Serif"/>
          <w:sz w:val="28"/>
          <w:szCs w:val="28"/>
        </w:rPr>
      </w:pPr>
      <w:bookmarkStart w:id="3" w:name="Par282"/>
      <w:bookmarkEnd w:id="3"/>
      <w:r>
        <w:rPr>
          <w:rFonts w:ascii="PT Astra Serif" w:hAnsi="PT Astra Serif"/>
          <w:sz w:val="28"/>
          <w:szCs w:val="28"/>
        </w:rPr>
        <w:t>11) заявителям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в течение которого заявитель считается подвергнутым такому наказанию, не истек;</w:t>
      </w:r>
    </w:p>
    <w:p>
      <w:pPr>
        <w:pStyle w:val="ConsPlusNormal"/>
        <w:bidi w:val="0"/>
        <w:ind w:left="0" w:hanging="0"/>
        <w:jc w:val="both"/>
        <w:rPr/>
      </w:pPr>
      <w:r>
        <w:rPr>
          <w:rFonts w:ascii="PT Astra Serif" w:hAnsi="PT Astra Serif"/>
          <w:sz w:val="28"/>
          <w:szCs w:val="28"/>
        </w:rPr>
        <w:t xml:space="preserve">(пп. 11 введен </w:t>
      </w:r>
      <w:hyperlink r:id="rId12">
        <w:r>
          <w:rPr>
            <w:rFonts w:ascii="PT Astra Serif" w:hAnsi="PT Astra Serif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sz w:val="28"/>
          <w:szCs w:val="28"/>
        </w:rPr>
        <w:t xml:space="preserve"> Правительства Ульяновской области от 29.01.2019 N 23-П)</w:t>
      </w:r>
    </w:p>
    <w:p>
      <w:pPr>
        <w:pStyle w:val="ConsPlusNormal"/>
        <w:bidi w:val="0"/>
        <w:spacing w:before="160" w:after="0"/>
        <w:ind w:left="0" w:firstLine="540"/>
        <w:jc w:val="both"/>
        <w:rPr/>
      </w:pPr>
      <w:r>
        <w:rPr>
          <w:rFonts w:ascii="PT Astra Serif" w:hAnsi="PT Astra Serif"/>
          <w:sz w:val="28"/>
          <w:szCs w:val="28"/>
        </w:rPr>
        <w:t>12) в целях обеспечения деятельности отдельных категорий граждан, ведущих личное подсобное хозяйство, заявители должны купить товарное поголовье нетелей и (или) коров молочного направления у лиц, не являющихся членами сельскохозяйственного потребительского кооператива или пайщиками потребительского общества, подавшего в Министерство заявление.</w:t>
        <w:br/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(пп. 12 введен </w:t>
      </w:r>
      <w:hyperlink r:id="rId13">
        <w:r>
          <w:rPr>
            <w:rFonts w:ascii="PT Astra Serif" w:hAnsi="PT Astra Serif"/>
            <w:b w:val="false"/>
            <w:bCs w:val="false"/>
            <w:color w:val="0000FF"/>
            <w:sz w:val="28"/>
            <w:szCs w:val="28"/>
          </w:rPr>
          <w:t>постановлением</w:t>
        </w:r>
      </w:hyperlink>
      <w:r>
        <w:rPr>
          <w:rFonts w:ascii="PT Astra Serif" w:hAnsi="PT Astra Serif"/>
          <w:b w:val="false"/>
          <w:bCs w:val="false"/>
          <w:sz w:val="28"/>
          <w:szCs w:val="28"/>
        </w:rPr>
        <w:t xml:space="preserve"> Правительства Ульяновской области от 31.01.2020 N 34-П)</w:t>
      </w:r>
    </w:p>
    <w:p>
      <w:pPr>
        <w:pStyle w:val="ConsPlusNormal"/>
        <w:spacing w:before="240" w:after="0"/>
        <w:ind w:firstLine="540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ConsPlusNormal"/>
        <w:spacing w:before="240" w:after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PT Astra Serif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ConsPlusNormal" w:customStyle="1">
    <w:name w:val="ConsPlusNormal"/>
    <w:qFormat/>
    <w:rsid w:val="00385e0d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A790722C4F2C627746FA4F5F85901BA944DFC793B1E65BDB1133F45987671DE055D7172B04AD018E1AADCA0A1E04B50BE3E14CE51D0B08CB2476B1QDWDH" TargetMode="External"/><Relationship Id="rId3" Type="http://schemas.openxmlformats.org/officeDocument/2006/relationships/hyperlink" Target="consultantplus://offline/ref=A790722C4F2C627746FA4F5F85901BA944DFC793B1E65BDB1133F45987671DE055D7172B04AD018E1AADCA081E04B50BE3E14CE51D0B08CB2476B1QDWDH" TargetMode="External"/><Relationship Id="rId4" Type="http://schemas.openxmlformats.org/officeDocument/2006/relationships/hyperlink" Target="consultantplus://offline/ref=A790722C4F2C627746FA4F5F85901BA944DFC793B1E655D71533F45987671DE055D7172B04AD018E1AACCA0F1E04B50BE3E14CE51D0B08CB2476B1QDWDH" TargetMode="External"/><Relationship Id="rId5" Type="http://schemas.openxmlformats.org/officeDocument/2006/relationships/hyperlink" Target="consultantplus://offline/ref=A790722C4F2C627746FA4F5F85901BA944DFC793B1E65BDB1133F45987671DE055D7172B04AD018E1AADCA061E04B50BE3E14CE51D0B08CB2476B1QDWDH" TargetMode="External"/><Relationship Id="rId6" Type="http://schemas.openxmlformats.org/officeDocument/2006/relationships/hyperlink" Target="consultantplus://offline/ref=A790722C4F2C627746FA4F5F85901BA944DFC793B1E65BDB1333F45987671DE055D7172B04AD018E1AADC60A1E04B50BE3E14CE51D0B08CB2476B1QDWDH" TargetMode="External"/><Relationship Id="rId7" Type="http://schemas.openxmlformats.org/officeDocument/2006/relationships/hyperlink" Target="consultantplus://offline/ref=A790722C4F2C627746FA4F5F85901BA944DFC793B1E655D71533F45987671DE055D7172B04AD018E1AACCA0E1E04B50BE3E14CE51D0B08CB2476B1QDWDH" TargetMode="External"/><Relationship Id="rId8" Type="http://schemas.openxmlformats.org/officeDocument/2006/relationships/hyperlink" Target="consultantplus://offline/ref=A790722C4F2C627746FA4F5F85901BA944DFC793B1E65BD81133F45987671DE055D7172B04AD018E1AADC6061E04B50BE3E14CE51D0B08CB2476B1QDWDH" TargetMode="External"/><Relationship Id="rId9" Type="http://schemas.openxmlformats.org/officeDocument/2006/relationships/hyperlink" Target="consultantplus://offline/ref=A790722C4F2C627746FA4F5F85901BA944DFC793B1E65BDB1133F45987671DE055D7172B04AD018E1AACC30E1E04B50BE3E14CE51D0B08CB2476B1QDWDH" TargetMode="External"/><Relationship Id="rId10" Type="http://schemas.openxmlformats.org/officeDocument/2006/relationships/hyperlink" Target="consultantplus://offline/ref=A790722C4F2C627746FA4F5F85901BA944DFC793B1E65BD81133F45987671DE055D7172B04AD018E1AADC50E1E04B50BE3E14CE51D0B08CB2476B1QDWDH" TargetMode="External"/><Relationship Id="rId11" Type="http://schemas.openxmlformats.org/officeDocument/2006/relationships/hyperlink" Target="consultantplus://offline/ref=A790722C4F2C627746FA4F5F85901BA944DFC793B1E655D71533F45987671DE055D7172B04AD018E1AACCA0D1E04B50BE3E14CE51D0B08CB2476B1QDWDH" TargetMode="External"/><Relationship Id="rId12" Type="http://schemas.openxmlformats.org/officeDocument/2006/relationships/hyperlink" Target="consultantplus://offline/ref=A790722C4F2C627746FA4F5F85901BA944DFC793B1E65BD81133F45987671DE055D7172B04AD018E1AADC50B1E04B50BE3E14CE51D0B08CB2476B1QDWDH" TargetMode="External"/><Relationship Id="rId13" Type="http://schemas.openxmlformats.org/officeDocument/2006/relationships/hyperlink" Target="consultantplus://offline/ref=A790722C4F2C627746FA4F5F85901BA944DFC793B1E65BDB1333F45987671DE055D7172B04AD018E1AADC6091E04B50BE3E14CE51D0B08CB2476B1QDWDH" TargetMode="Externa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LibreOffice/7.1.1.2$Windows_X86_64 LibreOffice_project/fe0b08f4af1bacafe4c7ecc87ce55bb426164676</Application>
  <AppVersion>15.0000</AppVersion>
  <DocSecurity>0</DocSecurity>
  <Pages>2</Pages>
  <Words>516</Words>
  <Characters>3752</Characters>
  <CharactersWithSpaces>4247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2019-03-26T12:09:00Z</dcterms:created>
  <dc:creator>User</dc:creator>
  <dc:description/>
  <dc:language>ru-RU</dc:language>
  <cp:lastModifiedBy/>
  <dcterms:modified xsi:type="dcterms:W3CDTF">2021-09-03T11:47:11Z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